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E3" w:rsidRPr="00095184" w:rsidRDefault="002C6330" w:rsidP="0009518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anchor distT="0" distB="0" distL="114300" distR="114300" simplePos="0" relativeHeight="251631616" behindDoc="0" locked="0" layoutInCell="1" allowOverlap="1" wp14:anchorId="5A24E2BC" wp14:editId="541B30FE">
            <wp:simplePos x="0" y="0"/>
            <wp:positionH relativeFrom="column">
              <wp:posOffset>3472180</wp:posOffset>
            </wp:positionH>
            <wp:positionV relativeFrom="paragraph">
              <wp:posOffset>1905</wp:posOffset>
            </wp:positionV>
            <wp:extent cx="2828925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527" y="21207"/>
                <wp:lineTo x="2152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184">
        <w:rPr>
          <w:rFonts w:ascii="Tahoma" w:hAnsi="Tahoma" w:cs="Tahoma"/>
          <w:b/>
          <w:sz w:val="26"/>
          <w:szCs w:val="26"/>
          <w:u w:val="single"/>
        </w:rPr>
        <w:t>Vacancies</w:t>
      </w:r>
    </w:p>
    <w:p w:rsidR="009B47E3" w:rsidRPr="002A5645" w:rsidRDefault="009B47E3" w:rsidP="00095184">
      <w:pPr>
        <w:rPr>
          <w:rFonts w:ascii="Tahoma" w:hAnsi="Tahoma" w:cs="Tahoma"/>
          <w:b/>
          <w:sz w:val="22"/>
          <w:szCs w:val="22"/>
        </w:rPr>
      </w:pPr>
    </w:p>
    <w:p w:rsidR="009B47E3" w:rsidRPr="002A5645" w:rsidRDefault="00095184" w:rsidP="00095184">
      <w:pPr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Donegal Adult Learner Guidance </w:t>
      </w:r>
      <w:r w:rsidR="00841B53">
        <w:rPr>
          <w:rFonts w:ascii="Tahoma" w:hAnsi="Tahoma" w:cs="Tahoma"/>
          <w:b/>
          <w:sz w:val="26"/>
          <w:szCs w:val="26"/>
        </w:rPr>
        <w:t>and Information Service</w:t>
      </w:r>
      <w:r w:rsidR="009B47E3" w:rsidRPr="002A5645">
        <w:rPr>
          <w:rFonts w:ascii="Tahoma" w:hAnsi="Tahoma" w:cs="Tahoma"/>
          <w:b/>
          <w:sz w:val="26"/>
          <w:szCs w:val="26"/>
        </w:rPr>
        <w:t xml:space="preserve"> </w:t>
      </w:r>
    </w:p>
    <w:p w:rsidR="009C6AFB" w:rsidRDefault="009C6AFB" w:rsidP="00A746F0">
      <w:pPr>
        <w:rPr>
          <w:rFonts w:ascii="Tahoma" w:hAnsi="Tahoma" w:cs="Tahoma"/>
          <w:sz w:val="20"/>
          <w:szCs w:val="20"/>
        </w:rPr>
      </w:pPr>
    </w:p>
    <w:p w:rsidR="00841B53" w:rsidRDefault="002C6330" w:rsidP="00A746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Donegal Education and Training Board</w:t>
      </w:r>
      <w:r w:rsidR="00A746F0" w:rsidRPr="009C6AFB">
        <w:rPr>
          <w:rFonts w:ascii="Tahoma" w:hAnsi="Tahoma" w:cs="Tahoma"/>
          <w:sz w:val="22"/>
          <w:szCs w:val="22"/>
        </w:rPr>
        <w:t xml:space="preserve"> invites applications from suitably qualified candidates</w:t>
      </w:r>
      <w:r w:rsidR="00421B1D" w:rsidRPr="009C6AFB">
        <w:rPr>
          <w:rFonts w:ascii="Tahoma" w:hAnsi="Tahoma" w:cs="Tahoma"/>
          <w:sz w:val="22"/>
          <w:szCs w:val="22"/>
        </w:rPr>
        <w:t xml:space="preserve"> for the </w:t>
      </w:r>
    </w:p>
    <w:p w:rsidR="009C6AFB" w:rsidRPr="009C6AFB" w:rsidRDefault="00095184" w:rsidP="00A746F0">
      <w:pPr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following</w:t>
      </w:r>
      <w:proofErr w:type="gramEnd"/>
      <w:r>
        <w:rPr>
          <w:rFonts w:ascii="Tahoma" w:hAnsi="Tahoma" w:cs="Tahoma"/>
          <w:sz w:val="22"/>
          <w:szCs w:val="22"/>
        </w:rPr>
        <w:t xml:space="preserve"> posts:</w:t>
      </w:r>
    </w:p>
    <w:p w:rsidR="002B53AD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095184" w:rsidP="002B53AD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/>
          <w:bCs/>
          <w:iCs/>
          <w:sz w:val="22"/>
          <w:szCs w:val="22"/>
          <w:lang w:val="en-GB"/>
        </w:rPr>
        <w:t>Adult Guidance Counsellors (2)</w:t>
      </w:r>
      <w:r w:rsidR="00841B53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– Letterkenny and Donegal Town</w:t>
      </w:r>
    </w:p>
    <w:p w:rsidR="00095184" w:rsidRDefault="00095184" w:rsidP="002B53AD">
      <w:pPr>
        <w:rPr>
          <w:rFonts w:ascii="Tahoma" w:hAnsi="Tahoma" w:cs="Tahoma"/>
          <w:b/>
          <w:sz w:val="22"/>
          <w:szCs w:val="22"/>
          <w:lang w:val="en-GB"/>
        </w:rPr>
      </w:pPr>
    </w:p>
    <w:p w:rsidR="00095184" w:rsidRPr="00095184" w:rsidRDefault="00095184" w:rsidP="002B53AD">
      <w:pPr>
        <w:rPr>
          <w:rFonts w:ascii="Tahoma" w:hAnsi="Tahoma" w:cs="Tahoma"/>
          <w:b/>
          <w:sz w:val="22"/>
          <w:szCs w:val="22"/>
          <w:lang w:val="en-GB"/>
        </w:rPr>
      </w:pPr>
      <w:r w:rsidRPr="009C6AFB">
        <w:rPr>
          <w:rFonts w:ascii="Tahoma" w:hAnsi="Tahoma" w:cs="Tahoma"/>
          <w:b/>
          <w:sz w:val="22"/>
          <w:szCs w:val="22"/>
          <w:lang w:val="en-GB"/>
        </w:rPr>
        <w:t>The Position</w:t>
      </w:r>
    </w:p>
    <w:p w:rsid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The Donegal Adult Learner Guidance Service is an established service under the Adult Education Guidance Initiative providing client centred educational and vocational guidance to adult learners participating in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the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adult education programmes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of Donegal Education and Training Board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and self-referring clients from the general public. </w:t>
      </w:r>
    </w:p>
    <w:p w:rsid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841B53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Due to 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>career break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s, we have vacancies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for 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two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Adult Guidance Counsellor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to deliver guidance ser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vices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>. The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se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post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will be based in Letterkenny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and Donegal Town 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>with significant outreach work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in both cases</w:t>
      </w:r>
      <w:r w:rsidR="00095184" w:rsidRPr="00095184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095184" w:rsidP="00095184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/>
          <w:bCs/>
          <w:iCs/>
          <w:sz w:val="22"/>
          <w:szCs w:val="22"/>
          <w:lang w:val="en-GB"/>
        </w:rPr>
        <w:t>The Person</w:t>
      </w: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We are seeking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highly committed guidance counsellor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to deliver an innovative and creative programme of information, advice, </w:t>
      </w:r>
      <w:proofErr w:type="gramStart"/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guidance</w:t>
      </w:r>
      <w:proofErr w:type="gramEnd"/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and counselling to our client base.  Applicants should possess excellent communication and interpersonal skills, experience in adult/further education and training, teaching, employment service, </w:t>
      </w:r>
      <w:proofErr w:type="spellStart"/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youthwork</w:t>
      </w:r>
      <w:proofErr w:type="spellEnd"/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, community development or social science, a competence in the Irish language</w:t>
      </w:r>
      <w:r w:rsidR="00841B53">
        <w:rPr>
          <w:rFonts w:ascii="Tahoma" w:hAnsi="Tahoma" w:cs="Tahoma"/>
          <w:bCs/>
          <w:iCs/>
          <w:sz w:val="22"/>
          <w:szCs w:val="22"/>
          <w:lang w:val="en-GB"/>
        </w:rPr>
        <w:t xml:space="preserve"> (desirable)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, a primary degree and one of the following postgraduate guidance qualifications:</w:t>
      </w: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A Post Graduate Diploma in Careers Guidance or Careers Guidance and Counselling, or </w:t>
      </w: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>A Masters of Education (Guidance), or</w:t>
      </w: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A Master of Science in Counselling, or </w:t>
      </w:r>
    </w:p>
    <w:p w:rsidR="00095184" w:rsidRPr="00095184" w:rsidRDefault="00095184" w:rsidP="00095184">
      <w:pPr>
        <w:ind w:left="567" w:hanging="283"/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ab/>
        <w:t xml:space="preserve">Equivalent post graduate qualification recognised by the Irish Association of Counsellors and Psychotherapists or the Institute of Guidance Counsellors. </w:t>
      </w: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The applicant should also possess a full drivi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ng licence and access to a car. 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Appointment is on a one year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specified purpose basis, </w:t>
      </w:r>
      <w:r w:rsidRPr="00095184">
        <w:rPr>
          <w:rFonts w:ascii="Tahoma" w:hAnsi="Tahoma" w:cs="Tahoma"/>
          <w:bCs/>
          <w:iCs/>
          <w:sz w:val="22"/>
          <w:szCs w:val="22"/>
          <w:lang w:val="en-GB"/>
        </w:rPr>
        <w:t>subject to qualifications reckonable for recognition as teaching qualifications under Memo V7 or Circular 32/92.</w:t>
      </w:r>
    </w:p>
    <w:p w:rsidR="00095184" w:rsidRP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9B47E3" w:rsidRDefault="004C5911" w:rsidP="009B47E3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Appointment</w:t>
      </w:r>
      <w:r w:rsidR="00095184">
        <w:rPr>
          <w:rFonts w:ascii="Tahoma" w:hAnsi="Tahoma" w:cs="Tahoma"/>
          <w:sz w:val="22"/>
          <w:szCs w:val="22"/>
          <w:lang w:val="en-GB"/>
        </w:rPr>
        <w:t>s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Pr="009C6AFB">
        <w:rPr>
          <w:rFonts w:ascii="Tahoma" w:hAnsi="Tahoma" w:cs="Tahoma"/>
          <w:bCs/>
          <w:iCs/>
          <w:sz w:val="22"/>
          <w:szCs w:val="22"/>
          <w:lang w:val="en-GB"/>
        </w:rPr>
        <w:t xml:space="preserve">with effect from 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>January 2016 and it is anticipated that interviews will be held in Letterkenny during the week ending Friday, 18</w:t>
      </w:r>
      <w:r w:rsidR="00095184" w:rsidRPr="00095184">
        <w:rPr>
          <w:rFonts w:ascii="Tahoma" w:hAnsi="Tahoma" w:cs="Tahoma"/>
          <w:bCs/>
          <w:iCs/>
          <w:sz w:val="22"/>
          <w:szCs w:val="22"/>
          <w:vertAlign w:val="superscript"/>
          <w:lang w:val="en-GB"/>
        </w:rPr>
        <w:t>th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 December 2015.</w:t>
      </w:r>
    </w:p>
    <w:p w:rsidR="00095184" w:rsidRPr="009B47E3" w:rsidRDefault="00095184" w:rsidP="009B47E3">
      <w:pPr>
        <w:rPr>
          <w:rFonts w:ascii="Tahoma" w:hAnsi="Tahoma" w:cs="Tahoma"/>
          <w:sz w:val="22"/>
          <w:szCs w:val="22"/>
          <w:lang w:val="en-GB"/>
        </w:rPr>
      </w:pPr>
    </w:p>
    <w:p w:rsidR="004C5911" w:rsidRPr="00095184" w:rsidRDefault="00095184" w:rsidP="00F70FDA">
      <w:pPr>
        <w:rPr>
          <w:rFonts w:ascii="Tahoma" w:hAnsi="Tahoma" w:cs="Tahoma"/>
          <w:b/>
          <w:sz w:val="22"/>
          <w:szCs w:val="22"/>
          <w:lang w:val="en-GB"/>
        </w:rPr>
      </w:pPr>
      <w:r w:rsidRPr="00095184">
        <w:rPr>
          <w:rFonts w:ascii="Tahoma" w:hAnsi="Tahoma" w:cs="Tahoma"/>
          <w:b/>
          <w:sz w:val="22"/>
          <w:szCs w:val="22"/>
          <w:lang w:val="en-GB"/>
        </w:rPr>
        <w:t>Salary</w:t>
      </w:r>
    </w:p>
    <w:p w:rsidR="00F70FDA" w:rsidRDefault="00F70FDA" w:rsidP="00F70FDA">
      <w:pPr>
        <w:rPr>
          <w:rFonts w:ascii="Tahoma" w:hAnsi="Tahoma" w:cs="Tahoma"/>
          <w:sz w:val="22"/>
          <w:szCs w:val="22"/>
          <w:lang w:val="en-GB"/>
        </w:rPr>
      </w:pPr>
      <w:r w:rsidRPr="000B7494">
        <w:rPr>
          <w:rFonts w:ascii="Tahoma" w:hAnsi="Tahoma" w:cs="Tahoma"/>
          <w:sz w:val="22"/>
          <w:szCs w:val="22"/>
          <w:lang w:val="en-GB"/>
        </w:rPr>
        <w:t>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="00095184">
        <w:rPr>
          <w:rFonts w:ascii="Tahoma" w:hAnsi="Tahoma" w:cs="Tahoma"/>
          <w:sz w:val="22"/>
          <w:szCs w:val="22"/>
          <w:lang w:val="en-GB"/>
        </w:rPr>
        <w:t>41</w:t>
      </w:r>
      <w:r w:rsidRPr="000B7494"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>474</w:t>
      </w:r>
      <w:r w:rsidRPr="000B7494">
        <w:rPr>
          <w:rFonts w:ascii="Tahoma" w:hAnsi="Tahoma" w:cs="Tahoma"/>
          <w:sz w:val="22"/>
          <w:szCs w:val="22"/>
          <w:lang w:val="en-GB"/>
        </w:rPr>
        <w:t xml:space="preserve"> - 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="00095184">
        <w:rPr>
          <w:rFonts w:ascii="Tahoma" w:hAnsi="Tahoma" w:cs="Tahoma"/>
          <w:sz w:val="22"/>
          <w:szCs w:val="22"/>
          <w:lang w:val="en-GB"/>
        </w:rPr>
        <w:t>59</w:t>
      </w:r>
      <w:r w:rsidRPr="000B7494"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>390</w:t>
      </w:r>
    </w:p>
    <w:p w:rsidR="000B7494" w:rsidRPr="000B7494" w:rsidRDefault="000B7494" w:rsidP="00F70FDA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€ 3</w:t>
      </w:r>
      <w:r w:rsidR="00095184">
        <w:rPr>
          <w:rFonts w:ascii="Tahoma" w:hAnsi="Tahoma" w:cs="Tahoma"/>
          <w:sz w:val="22"/>
          <w:szCs w:val="22"/>
          <w:lang w:val="en-GB"/>
        </w:rPr>
        <w:t>7</w:t>
      </w:r>
      <w:r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>327</w:t>
      </w:r>
      <w:r>
        <w:rPr>
          <w:rFonts w:ascii="Tahoma" w:hAnsi="Tahoma" w:cs="Tahoma"/>
          <w:sz w:val="22"/>
          <w:szCs w:val="22"/>
          <w:lang w:val="en-GB"/>
        </w:rPr>
        <w:t xml:space="preserve"> - € </w:t>
      </w:r>
      <w:r w:rsidR="00095184">
        <w:rPr>
          <w:rFonts w:ascii="Tahoma" w:hAnsi="Tahoma" w:cs="Tahoma"/>
          <w:sz w:val="22"/>
          <w:szCs w:val="22"/>
          <w:lang w:val="en-GB"/>
        </w:rPr>
        <w:t>59</w:t>
      </w:r>
      <w:r w:rsidR="00095184" w:rsidRPr="000B7494"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 xml:space="preserve">390 </w:t>
      </w:r>
      <w:r w:rsidR="006D1136">
        <w:rPr>
          <w:rFonts w:ascii="Tahoma" w:hAnsi="Tahoma" w:cs="Tahoma"/>
          <w:sz w:val="22"/>
          <w:szCs w:val="22"/>
          <w:lang w:val="en-GB"/>
        </w:rPr>
        <w:t>(new entrant</w:t>
      </w:r>
      <w:r w:rsidR="00095184">
        <w:rPr>
          <w:rFonts w:ascii="Tahoma" w:hAnsi="Tahoma" w:cs="Tahoma"/>
          <w:sz w:val="22"/>
          <w:szCs w:val="22"/>
          <w:lang w:val="en-GB"/>
        </w:rPr>
        <w:t>s</w:t>
      </w:r>
      <w:r w:rsidR="006D1136">
        <w:rPr>
          <w:rFonts w:ascii="Tahoma" w:hAnsi="Tahoma" w:cs="Tahoma"/>
          <w:sz w:val="22"/>
          <w:szCs w:val="22"/>
          <w:lang w:val="en-GB"/>
        </w:rPr>
        <w:t>)</w:t>
      </w:r>
    </w:p>
    <w:p w:rsidR="00F70FDA" w:rsidRDefault="00F70FDA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353975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The closing date for return of completed ap</w:t>
      </w:r>
      <w:r w:rsidR="00353975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plication forms is </w:t>
      </w:r>
    </w:p>
    <w:p w:rsidR="00A746F0" w:rsidRDefault="00353975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12:00 noon on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r w:rsidR="00DA6D91">
        <w:rPr>
          <w:rFonts w:ascii="Tahoma" w:hAnsi="Tahoma" w:cs="Tahoma"/>
          <w:b/>
          <w:sz w:val="22"/>
          <w:szCs w:val="22"/>
        </w:rPr>
        <w:t>Friday</w:t>
      </w:r>
      <w:r w:rsidR="00A746F0" w:rsidRPr="009C6AFB">
        <w:rPr>
          <w:rFonts w:ascii="Tahoma" w:hAnsi="Tahoma" w:cs="Tahoma"/>
          <w:b/>
          <w:sz w:val="22"/>
          <w:szCs w:val="22"/>
        </w:rPr>
        <w:t xml:space="preserve">, </w:t>
      </w:r>
      <w:r w:rsidR="00095184">
        <w:rPr>
          <w:rFonts w:ascii="Tahoma" w:hAnsi="Tahoma" w:cs="Tahoma"/>
          <w:b/>
          <w:sz w:val="22"/>
          <w:szCs w:val="22"/>
        </w:rPr>
        <w:t>1</w:t>
      </w:r>
      <w:r w:rsidR="00DA6D91">
        <w:rPr>
          <w:rFonts w:ascii="Tahoma" w:hAnsi="Tahoma" w:cs="Tahoma"/>
          <w:b/>
          <w:sz w:val="22"/>
          <w:szCs w:val="22"/>
        </w:rPr>
        <w:t>1</w:t>
      </w:r>
      <w:r w:rsidR="00095184" w:rsidRPr="00095184">
        <w:rPr>
          <w:rFonts w:ascii="Tahoma" w:hAnsi="Tahoma" w:cs="Tahoma"/>
          <w:b/>
          <w:sz w:val="22"/>
          <w:szCs w:val="22"/>
          <w:vertAlign w:val="superscript"/>
        </w:rPr>
        <w:t>th</w:t>
      </w:r>
      <w:r w:rsidR="00095184">
        <w:rPr>
          <w:rFonts w:ascii="Tahoma" w:hAnsi="Tahoma" w:cs="Tahoma"/>
          <w:b/>
          <w:sz w:val="22"/>
          <w:szCs w:val="22"/>
        </w:rPr>
        <w:t xml:space="preserve"> December 2015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>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  <w:bookmarkStart w:id="0" w:name="_GoBack"/>
      <w:bookmarkEnd w:id="0"/>
    </w:p>
    <w:p w:rsidR="00A746F0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Please note:</w:t>
      </w:r>
    </w:p>
    <w:p w:rsidR="000B6BF1" w:rsidRPr="009C6AFB" w:rsidRDefault="000B6BF1" w:rsidP="000B6BF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iCs/>
          <w:color w:val="000000"/>
          <w:sz w:val="22"/>
          <w:szCs w:val="22"/>
        </w:rPr>
        <w:t xml:space="preserve">Completed application forms will </w:t>
      </w:r>
      <w:r w:rsidRPr="009C6AFB">
        <w:rPr>
          <w:rFonts w:ascii="Tahoma" w:hAnsi="Tahoma" w:cs="Tahoma"/>
          <w:bCs/>
          <w:iCs/>
          <w:color w:val="000000"/>
          <w:sz w:val="22"/>
          <w:szCs w:val="22"/>
        </w:rPr>
        <w:t>not</w:t>
      </w:r>
      <w:r w:rsidRPr="009C6AFB">
        <w:rPr>
          <w:rFonts w:ascii="Tahoma" w:hAnsi="Tahoma" w:cs="Tahoma"/>
          <w:iCs/>
          <w:color w:val="000000"/>
          <w:sz w:val="22"/>
          <w:szCs w:val="22"/>
        </w:rPr>
        <w:t xml:space="preserve"> be accepted via e-mail.</w:t>
      </w:r>
    </w:p>
    <w:p w:rsidR="00CA70F3" w:rsidRPr="009C6AFB" w:rsidRDefault="00CA70F3" w:rsidP="00CA70F3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 xml:space="preserve">Shortlisting of applicants </w:t>
      </w:r>
      <w:r w:rsidR="000B6BF1">
        <w:rPr>
          <w:rFonts w:ascii="Tahoma" w:hAnsi="Tahoma" w:cs="Tahoma"/>
          <w:color w:val="000000"/>
          <w:sz w:val="22"/>
          <w:szCs w:val="22"/>
        </w:rPr>
        <w:t>may</w:t>
      </w:r>
      <w:r w:rsidRPr="009C6AFB">
        <w:rPr>
          <w:rFonts w:ascii="Tahoma" w:hAnsi="Tahoma" w:cs="Tahoma"/>
          <w:color w:val="000000"/>
          <w:sz w:val="22"/>
          <w:szCs w:val="22"/>
        </w:rPr>
        <w:t xml:space="preserve"> take place.</w:t>
      </w:r>
    </w:p>
    <w:p w:rsidR="00A746F0" w:rsidRPr="009C6AFB" w:rsidRDefault="00095184" w:rsidP="00A746F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6D1136">
        <w:rPr>
          <w:rFonts w:ascii="Tahoma" w:hAnsi="Tahoma" w:cs="Tahoma"/>
          <w:b/>
          <w:noProof/>
          <w:color w:val="000000"/>
          <w:lang w:eastAsia="en-IE"/>
        </w:rPr>
        <w:drawing>
          <wp:anchor distT="0" distB="0" distL="114300" distR="114300" simplePos="0" relativeHeight="251687936" behindDoc="0" locked="0" layoutInCell="1" allowOverlap="1" wp14:anchorId="78F2632B" wp14:editId="05D37142">
            <wp:simplePos x="0" y="0"/>
            <wp:positionH relativeFrom="column">
              <wp:posOffset>4694555</wp:posOffset>
            </wp:positionH>
            <wp:positionV relativeFrom="paragraph">
              <wp:posOffset>66675</wp:posOffset>
            </wp:positionV>
            <wp:extent cx="1466850" cy="996950"/>
            <wp:effectExtent l="0" t="0" r="0" b="0"/>
            <wp:wrapThrough wrapText="bothSides">
              <wp:wrapPolygon edited="0">
                <wp:start x="0" y="0"/>
                <wp:lineTo x="0" y="21050"/>
                <wp:lineTo x="21319" y="21050"/>
                <wp:lineTo x="21319" y="0"/>
                <wp:lineTo x="0" y="0"/>
              </wp:wrapPolygon>
            </wp:wrapThrough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6F0" w:rsidRPr="009C6AFB">
        <w:rPr>
          <w:rFonts w:ascii="Tahoma" w:hAnsi="Tahoma" w:cs="Tahoma"/>
          <w:color w:val="000000"/>
          <w:sz w:val="22"/>
          <w:szCs w:val="22"/>
        </w:rPr>
        <w:t>Late applications will not be considered.</w:t>
      </w: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color w:val="000000"/>
          <w:sz w:val="22"/>
          <w:szCs w:val="22"/>
        </w:rPr>
        <w:t>Contact Details:</w:t>
      </w:r>
    </w:p>
    <w:p w:rsidR="00A746F0" w:rsidRPr="002A5645" w:rsidRDefault="00A746F0" w:rsidP="002A5645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>Aidan Mc Closkey</w:t>
      </w:r>
      <w:r w:rsidR="002A5645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2C6330">
        <w:rPr>
          <w:rFonts w:ascii="Tahoma" w:hAnsi="Tahoma" w:cs="Tahoma"/>
          <w:color w:val="000000"/>
          <w:sz w:val="22"/>
          <w:szCs w:val="22"/>
        </w:rPr>
        <w:t>HR Operations Officer</w:t>
      </w:r>
    </w:p>
    <w:p w:rsidR="00A746F0" w:rsidRPr="009C6AFB" w:rsidRDefault="009B47E3" w:rsidP="00A746F0">
      <w:pPr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T: (074) 9161595</w:t>
      </w:r>
      <w:r>
        <w:rPr>
          <w:rFonts w:ascii="Tahoma" w:hAnsi="Tahoma" w:cs="Tahoma"/>
          <w:color w:val="000000"/>
          <w:sz w:val="22"/>
          <w:szCs w:val="22"/>
        </w:rPr>
        <w:tab/>
      </w:r>
      <w:r w:rsidR="00A746F0" w:rsidRPr="009C6AFB">
        <w:rPr>
          <w:rFonts w:ascii="Tahoma" w:hAnsi="Tahoma" w:cs="Tahoma"/>
          <w:color w:val="000000"/>
          <w:sz w:val="22"/>
          <w:szCs w:val="22"/>
        </w:rPr>
        <w:t>E-mail:</w:t>
      </w:r>
      <w:r w:rsidR="00A746F0" w:rsidRPr="009C6AFB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7" w:history="1">
        <w:r w:rsidR="00CA70F3" w:rsidRPr="005B4B3D">
          <w:rPr>
            <w:rStyle w:val="Hyperlink"/>
            <w:rFonts w:ascii="Tahoma" w:hAnsi="Tahoma" w:cs="Tahoma"/>
            <w:sz w:val="22"/>
            <w:szCs w:val="22"/>
          </w:rPr>
          <w:t>aidan@donegaletb.ie</w:t>
        </w:r>
      </w:hyperlink>
    </w:p>
    <w:p w:rsidR="006D1136" w:rsidRDefault="006D1136" w:rsidP="002C6330">
      <w:pPr>
        <w:ind w:right="2"/>
        <w:rPr>
          <w:rFonts w:ascii="Tahoma" w:hAnsi="Tahoma" w:cs="Tahoma"/>
          <w:b/>
          <w:color w:val="000000"/>
          <w:sz w:val="22"/>
          <w:szCs w:val="22"/>
          <w:lang w:val="ga-IE"/>
        </w:rPr>
      </w:pPr>
    </w:p>
    <w:p w:rsidR="002D66E1" w:rsidRPr="00C141C6" w:rsidRDefault="002D66E1" w:rsidP="00CF3AE0">
      <w:pPr>
        <w:ind w:right="2"/>
        <w:rPr>
          <w:rFonts w:ascii="Gill Sans MT" w:hAnsi="Gill Sans MT" w:cs="Tahoma"/>
        </w:rPr>
      </w:pP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84096"/>
    <w:rsid w:val="00095184"/>
    <w:rsid w:val="000A39EF"/>
    <w:rsid w:val="000B6BF1"/>
    <w:rsid w:val="000B7494"/>
    <w:rsid w:val="000F2B2D"/>
    <w:rsid w:val="002310A9"/>
    <w:rsid w:val="00271135"/>
    <w:rsid w:val="002A5645"/>
    <w:rsid w:val="002B0A9A"/>
    <w:rsid w:val="002B53AD"/>
    <w:rsid w:val="002C6330"/>
    <w:rsid w:val="002C6988"/>
    <w:rsid w:val="002D66E1"/>
    <w:rsid w:val="002E060D"/>
    <w:rsid w:val="00353975"/>
    <w:rsid w:val="00412413"/>
    <w:rsid w:val="00421B1D"/>
    <w:rsid w:val="00450D02"/>
    <w:rsid w:val="00452D19"/>
    <w:rsid w:val="00480972"/>
    <w:rsid w:val="004B56D6"/>
    <w:rsid w:val="004C5911"/>
    <w:rsid w:val="004D31A1"/>
    <w:rsid w:val="004E6176"/>
    <w:rsid w:val="005304CC"/>
    <w:rsid w:val="005757B5"/>
    <w:rsid w:val="005C405B"/>
    <w:rsid w:val="00601186"/>
    <w:rsid w:val="00607DDA"/>
    <w:rsid w:val="00620BE0"/>
    <w:rsid w:val="006B16AE"/>
    <w:rsid w:val="006D1136"/>
    <w:rsid w:val="006E57BC"/>
    <w:rsid w:val="006F6BAF"/>
    <w:rsid w:val="007038D3"/>
    <w:rsid w:val="00753B50"/>
    <w:rsid w:val="007C5B26"/>
    <w:rsid w:val="007D2735"/>
    <w:rsid w:val="00841B53"/>
    <w:rsid w:val="00870817"/>
    <w:rsid w:val="008D2AB8"/>
    <w:rsid w:val="008E6CF3"/>
    <w:rsid w:val="0090471E"/>
    <w:rsid w:val="00916344"/>
    <w:rsid w:val="00927AA4"/>
    <w:rsid w:val="00966E9D"/>
    <w:rsid w:val="009B47E3"/>
    <w:rsid w:val="009C6AFB"/>
    <w:rsid w:val="00A33FB1"/>
    <w:rsid w:val="00A746F0"/>
    <w:rsid w:val="00A91FA7"/>
    <w:rsid w:val="00AA3606"/>
    <w:rsid w:val="00AE26BD"/>
    <w:rsid w:val="00B42A4E"/>
    <w:rsid w:val="00B56F81"/>
    <w:rsid w:val="00B929C5"/>
    <w:rsid w:val="00C04527"/>
    <w:rsid w:val="00C12BF4"/>
    <w:rsid w:val="00C141C6"/>
    <w:rsid w:val="00CA70F3"/>
    <w:rsid w:val="00CF3AE0"/>
    <w:rsid w:val="00D376DD"/>
    <w:rsid w:val="00D90D88"/>
    <w:rsid w:val="00DA6D91"/>
    <w:rsid w:val="00DD366B"/>
    <w:rsid w:val="00DF72DB"/>
    <w:rsid w:val="00E051EB"/>
    <w:rsid w:val="00E34067"/>
    <w:rsid w:val="00EA5E2F"/>
    <w:rsid w:val="00EF1572"/>
    <w:rsid w:val="00F077A2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21</cp:revision>
  <cp:lastPrinted>2015-05-19T11:24:00Z</cp:lastPrinted>
  <dcterms:created xsi:type="dcterms:W3CDTF">2013-04-11T08:25:00Z</dcterms:created>
  <dcterms:modified xsi:type="dcterms:W3CDTF">2015-12-02T10:42:00Z</dcterms:modified>
</cp:coreProperties>
</file>